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3249E4B" w14:textId="389CF61D" w:rsidR="00D37D0D" w:rsidRPr="003224F4" w:rsidRDefault="00480FA9" w:rsidP="00D37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CA0C01F" wp14:editId="485D5925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22961" cy="1322961"/>
            <wp:effectExtent l="0" t="0" r="0" b="0"/>
            <wp:wrapNone/>
            <wp:docPr id="187888811" name="Resim 1" descr="metin, daire, yazı tipi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88811" name="Resim 1" descr="metin, daire, yazı tipi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61" cy="132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C0D" w:rsidRPr="003224F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17E2C156" wp14:editId="0585AD28">
            <wp:simplePos x="0" y="0"/>
            <wp:positionH relativeFrom="margin">
              <wp:align>right</wp:align>
            </wp:positionH>
            <wp:positionV relativeFrom="paragraph">
              <wp:posOffset>284</wp:posOffset>
            </wp:positionV>
            <wp:extent cx="1296018" cy="1285875"/>
            <wp:effectExtent l="0" t="0" r="0" b="0"/>
            <wp:wrapTight wrapText="bothSides">
              <wp:wrapPolygon edited="0">
                <wp:start x="6988" y="0"/>
                <wp:lineTo x="1588" y="2560"/>
                <wp:lineTo x="953" y="3840"/>
                <wp:lineTo x="2224" y="5120"/>
                <wp:lineTo x="0" y="5760"/>
                <wp:lineTo x="0" y="15040"/>
                <wp:lineTo x="1588" y="15360"/>
                <wp:lineTo x="1588" y="18240"/>
                <wp:lineTo x="6035" y="20480"/>
                <wp:lineTo x="6035" y="20800"/>
                <wp:lineTo x="8259" y="21120"/>
                <wp:lineTo x="11753" y="21120"/>
                <wp:lineTo x="13341" y="21120"/>
                <wp:lineTo x="16200" y="20480"/>
                <wp:lineTo x="20329" y="16640"/>
                <wp:lineTo x="21282" y="12160"/>
                <wp:lineTo x="21282" y="5760"/>
                <wp:lineTo x="18424" y="5120"/>
                <wp:lineTo x="19059" y="3840"/>
                <wp:lineTo x="17471" y="1600"/>
                <wp:lineTo x="13976" y="0"/>
                <wp:lineTo x="6988" y="0"/>
              </wp:wrapPolygon>
            </wp:wrapTight>
            <wp:docPr id="1388176150" name="Resim 1" descr="simge, sembol, daire, yazı tipi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176150" name="Resim 1" descr="simge, sembol, daire, yazı tipi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18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94D0F" w14:textId="5FFB929D" w:rsidR="00D37D0D" w:rsidRPr="003224F4" w:rsidRDefault="00D37D0D" w:rsidP="00D37D0D">
      <w:pPr>
        <w:rPr>
          <w:rFonts w:ascii="Times New Roman" w:hAnsi="Times New Roman" w:cs="Times New Roman"/>
          <w:b/>
          <w:sz w:val="24"/>
          <w:szCs w:val="24"/>
        </w:rPr>
      </w:pPr>
    </w:p>
    <w:p w14:paraId="530BF43C" w14:textId="764D724F" w:rsidR="00D37D0D" w:rsidRDefault="00D37D0D" w:rsidP="00CF0E16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0BEA06D9" w14:textId="77777777" w:rsidR="00480FA9" w:rsidRDefault="00480FA9" w:rsidP="00CF0E16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4C19B556" w14:textId="77777777" w:rsidR="00480FA9" w:rsidRDefault="00480FA9" w:rsidP="00CF0E16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086B43F5" w14:textId="3FA6A417" w:rsidR="00480FA9" w:rsidRDefault="00863C0D" w:rsidP="00480FA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F4">
        <w:rPr>
          <w:rFonts w:ascii="Times New Roman" w:hAnsi="Times New Roman" w:cs="Times New Roman"/>
          <w:b/>
          <w:sz w:val="24"/>
          <w:szCs w:val="24"/>
        </w:rPr>
        <w:t>YAPI İŞLERİ VE TEKNİK DAİRE BAŞKANLIĞI</w:t>
      </w:r>
    </w:p>
    <w:p w14:paraId="0CA5835B" w14:textId="10D9A3BD" w:rsidR="00D37D0D" w:rsidRDefault="00863C0D" w:rsidP="00480FA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F4">
        <w:rPr>
          <w:rFonts w:ascii="Times New Roman" w:hAnsi="Times New Roman" w:cs="Times New Roman"/>
          <w:b/>
          <w:sz w:val="24"/>
          <w:szCs w:val="24"/>
        </w:rPr>
        <w:t>KALİTE GÜVENCESİ POLİTİKA BELGESİ</w:t>
      </w:r>
    </w:p>
    <w:p w14:paraId="0C0574C5" w14:textId="77777777" w:rsidR="00480FA9" w:rsidRPr="003224F4" w:rsidRDefault="00480FA9" w:rsidP="00480FA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D0091" w14:textId="17D0D6DE" w:rsidR="00D37D0D" w:rsidRPr="003224F4" w:rsidRDefault="000640B0" w:rsidP="005C749E">
      <w:pPr>
        <w:jc w:val="both"/>
        <w:rPr>
          <w:rFonts w:ascii="Times New Roman" w:hAnsi="Times New Roman" w:cs="Times New Roman"/>
          <w:sz w:val="24"/>
          <w:szCs w:val="24"/>
        </w:rPr>
      </w:pPr>
      <w:r w:rsidRPr="003224F4">
        <w:rPr>
          <w:rFonts w:ascii="Times New Roman" w:hAnsi="Times New Roman" w:cs="Times New Roman"/>
          <w:sz w:val="24"/>
          <w:szCs w:val="24"/>
        </w:rPr>
        <w:t xml:space="preserve">Yapı İşleri ve Teknik </w:t>
      </w:r>
      <w:r w:rsidR="00D37D0D" w:rsidRPr="003224F4">
        <w:rPr>
          <w:rFonts w:ascii="Times New Roman" w:hAnsi="Times New Roman" w:cs="Times New Roman"/>
          <w:sz w:val="24"/>
          <w:szCs w:val="24"/>
        </w:rPr>
        <w:t>Daire Başkanlığı</w:t>
      </w:r>
      <w:r w:rsidR="00FC2F1D">
        <w:rPr>
          <w:rFonts w:ascii="Times New Roman" w:hAnsi="Times New Roman" w:cs="Times New Roman"/>
          <w:sz w:val="24"/>
          <w:szCs w:val="24"/>
        </w:rPr>
        <w:t>,</w:t>
      </w:r>
      <w:r w:rsidR="00D37D0D" w:rsidRPr="003224F4">
        <w:rPr>
          <w:rFonts w:ascii="Times New Roman" w:hAnsi="Times New Roman" w:cs="Times New Roman"/>
          <w:sz w:val="24"/>
          <w:szCs w:val="24"/>
        </w:rPr>
        <w:t xml:space="preserve"> </w:t>
      </w:r>
      <w:r w:rsidR="00863C0D" w:rsidRPr="003224F4">
        <w:rPr>
          <w:rFonts w:ascii="Times New Roman" w:hAnsi="Times New Roman" w:cs="Times New Roman"/>
          <w:sz w:val="24"/>
          <w:szCs w:val="24"/>
        </w:rPr>
        <w:t>Bolu Abant İzzet Baysal Üniversitesi</w:t>
      </w:r>
      <w:r w:rsidR="00FC2F1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FC2F1D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FC2F1D">
        <w:rPr>
          <w:rFonts w:ascii="Times New Roman" w:hAnsi="Times New Roman" w:cs="Times New Roman"/>
          <w:sz w:val="24"/>
          <w:szCs w:val="24"/>
        </w:rPr>
        <w:t xml:space="preserve"> belirlediği misyon, vizyon, hedef, temel değerler ve</w:t>
      </w:r>
      <w:r w:rsidR="00863C0D" w:rsidRPr="003224F4">
        <w:rPr>
          <w:rFonts w:ascii="Times New Roman" w:hAnsi="Times New Roman" w:cs="Times New Roman"/>
          <w:sz w:val="24"/>
          <w:szCs w:val="24"/>
        </w:rPr>
        <w:t xml:space="preserve"> 2020-2024 Stratejik </w:t>
      </w:r>
      <w:r w:rsidR="00FC2F1D">
        <w:rPr>
          <w:rFonts w:ascii="Times New Roman" w:hAnsi="Times New Roman" w:cs="Times New Roman"/>
          <w:sz w:val="24"/>
          <w:szCs w:val="24"/>
        </w:rPr>
        <w:t>Planına</w:t>
      </w:r>
      <w:r w:rsidR="00D37D0D" w:rsidRPr="003224F4">
        <w:rPr>
          <w:rFonts w:ascii="Times New Roman" w:hAnsi="Times New Roman" w:cs="Times New Roman"/>
          <w:sz w:val="24"/>
          <w:szCs w:val="24"/>
        </w:rPr>
        <w:t xml:space="preserve"> uygun olarak;  </w:t>
      </w:r>
    </w:p>
    <w:p w14:paraId="39506472" w14:textId="26FC5030" w:rsidR="00863C0D" w:rsidRPr="003224F4" w:rsidRDefault="00D37D0D" w:rsidP="005C749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4F4">
        <w:rPr>
          <w:rFonts w:ascii="Times New Roman" w:hAnsi="Times New Roman" w:cs="Times New Roman"/>
          <w:sz w:val="24"/>
          <w:szCs w:val="24"/>
        </w:rPr>
        <w:t xml:space="preserve">* </w:t>
      </w:r>
      <w:r w:rsidR="00863C0D" w:rsidRPr="003224F4">
        <w:rPr>
          <w:rFonts w:ascii="Times New Roman" w:hAnsi="Times New Roman" w:cs="Times New Roman"/>
          <w:sz w:val="24"/>
          <w:szCs w:val="24"/>
        </w:rPr>
        <w:t>T</w:t>
      </w:r>
      <w:r w:rsidRPr="003224F4">
        <w:rPr>
          <w:rFonts w:ascii="Times New Roman" w:hAnsi="Times New Roman" w:cs="Times New Roman"/>
          <w:sz w:val="24"/>
          <w:szCs w:val="24"/>
        </w:rPr>
        <w:t>oplumsal katkı faaliyetleri</w:t>
      </w:r>
      <w:r w:rsidR="00863C0D" w:rsidRPr="003224F4">
        <w:rPr>
          <w:rFonts w:ascii="Times New Roman" w:hAnsi="Times New Roman" w:cs="Times New Roman"/>
          <w:sz w:val="24"/>
          <w:szCs w:val="24"/>
        </w:rPr>
        <w:t>, yapım, bakım onarım, yapı denetim</w:t>
      </w:r>
      <w:r w:rsidR="00FC2F1D">
        <w:rPr>
          <w:rFonts w:ascii="Times New Roman" w:hAnsi="Times New Roman" w:cs="Times New Roman"/>
          <w:sz w:val="24"/>
          <w:szCs w:val="24"/>
        </w:rPr>
        <w:t xml:space="preserve"> ve uzmanlık alanımıza giren diğer 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teknik konularda </w:t>
      </w:r>
      <w:r w:rsidR="00E33B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 doğru ve 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>en iyi hizmeti vermek</w:t>
      </w:r>
      <w:r w:rsidR="00E33B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faaliyet alanımızı oluşturmaktadır. Bu faaliyetlerimizi;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fiziki mekanları </w:t>
      </w:r>
      <w:r w:rsidR="00FC2F1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>ve kampüs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alanlarını </w:t>
      </w:r>
      <w:r w:rsidR="00E33B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sürdürülebilir ve en verimli 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>eğitim-öğretim sahaları haline geti</w:t>
      </w:r>
      <w:r w:rsidR="00E33B21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E33B21">
        <w:rPr>
          <w:rFonts w:ascii="Times New Roman" w:hAnsi="Times New Roman" w:cs="Times New Roman"/>
          <w:sz w:val="24"/>
          <w:szCs w:val="24"/>
          <w:shd w:val="clear" w:color="auto" w:fill="FFFFFF"/>
        </w:rPr>
        <w:t>ek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>, sürekli iyileştirme ve geliştirmeyi sağlayacak fiziki mekânların etüt, proje ve keşiflerini hazırla</w:t>
      </w:r>
      <w:r w:rsidR="00E33B21">
        <w:rPr>
          <w:rFonts w:ascii="Times New Roman" w:hAnsi="Times New Roman" w:cs="Times New Roman"/>
          <w:sz w:val="24"/>
          <w:szCs w:val="24"/>
          <w:shd w:val="clear" w:color="auto" w:fill="FFFFFF"/>
        </w:rPr>
        <w:t>yarak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33B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hazırlanan projelerin uygulanması için ilgili mevzuatlara uygun olarak 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>ihale</w:t>
      </w:r>
      <w:r w:rsidR="00E33B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işlemlerini yürüterek 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</w:t>
      </w:r>
      <w:r w:rsidR="00E33B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sözleşmesi gerçekleştirilen projelerde 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>yapı denetim hizmetlerini ver</w:t>
      </w:r>
      <w:r w:rsidR="00E33B21">
        <w:rPr>
          <w:rFonts w:ascii="Times New Roman" w:hAnsi="Times New Roman" w:cs="Times New Roman"/>
          <w:sz w:val="24"/>
          <w:szCs w:val="24"/>
          <w:shd w:val="clear" w:color="auto" w:fill="FFFFFF"/>
        </w:rPr>
        <w:t>erek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>, mevcut tesislerimizin bakım ve onarımlarını yap</w:t>
      </w:r>
      <w:r w:rsidR="00E33B21">
        <w:rPr>
          <w:rFonts w:ascii="Times New Roman" w:hAnsi="Times New Roman" w:cs="Times New Roman"/>
          <w:sz w:val="24"/>
          <w:szCs w:val="24"/>
          <w:shd w:val="clear" w:color="auto" w:fill="FFFFFF"/>
        </w:rPr>
        <w:t>arak yerine getiririz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33B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Faaliyetlerimizi gerçekleştirirken, </w:t>
      </w:r>
      <w:r w:rsidR="003224F4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güncel </w:t>
      </w:r>
      <w:r w:rsidR="00E33B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gelişmeleri takip ederek </w:t>
      </w:r>
      <w:r w:rsidR="00E33B21">
        <w:rPr>
          <w:rFonts w:ascii="Times New Roman" w:hAnsi="Times New Roman" w:cs="Times New Roman"/>
          <w:sz w:val="24"/>
          <w:szCs w:val="24"/>
          <w:shd w:val="clear" w:color="auto" w:fill="FFFFFF"/>
        </w:rPr>
        <w:t>sürdürülebilir</w:t>
      </w:r>
      <w:r w:rsidR="00E33B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4F4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tasarruf odaklı tasarımlar, tüm canlıların yaşama güvenliğini öncelikli </w:t>
      </w:r>
      <w:r w:rsidR="00E33B21">
        <w:rPr>
          <w:rFonts w:ascii="Times New Roman" w:hAnsi="Times New Roman" w:cs="Times New Roman"/>
          <w:sz w:val="24"/>
          <w:szCs w:val="24"/>
          <w:shd w:val="clear" w:color="auto" w:fill="FFFFFF"/>
        </w:rPr>
        <w:t>olarak ele alan yaklaşımlar ile</w:t>
      </w:r>
      <w:r w:rsidR="003224F4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standartların üstünde bina ve tesisler ve çevreye duyarlı yenilebilir teknolojilerin yerleşkemizde kullanıldığı yeşil odaklı politika</w:t>
      </w:r>
      <w:r w:rsidR="00E33B21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 w:rsidR="003224F4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</w:t>
      </w:r>
      <w:r w:rsidR="0072718B">
        <w:rPr>
          <w:rFonts w:ascii="Times New Roman" w:hAnsi="Times New Roman" w:cs="Times New Roman"/>
          <w:sz w:val="24"/>
          <w:szCs w:val="24"/>
          <w:shd w:val="clear" w:color="auto" w:fill="FFFFFF"/>
        </w:rPr>
        <w:t>planlama kriterlerimizi oluşturur</w:t>
      </w:r>
      <w:r w:rsidR="003224F4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0D67C09" w14:textId="031F4321" w:rsidR="00863C0D" w:rsidRPr="003224F4" w:rsidRDefault="0072718B" w:rsidP="005C749E">
      <w:pPr>
        <w:pStyle w:val="NormalWeb"/>
        <w:jc w:val="both"/>
      </w:pPr>
      <w:r>
        <w:rPr>
          <w:shd w:val="clear" w:color="auto" w:fill="FFFFFF"/>
        </w:rPr>
        <w:t>Faaliyetlerimizin planlaması ve gerçekleştirilmesindeki detaylı kriterlerimizin yer aldığı</w:t>
      </w:r>
      <w:r w:rsidRPr="003224F4">
        <w:t xml:space="preserve"> 2024</w:t>
      </w:r>
      <w:r w:rsidR="00863C0D" w:rsidRPr="003224F4">
        <w:t>-2028 yıllarını kapsayan Stratejik Planımız</w:t>
      </w:r>
      <w:r>
        <w:t>da</w:t>
      </w:r>
      <w:r w:rsidR="00863C0D" w:rsidRPr="003224F4">
        <w:t> Başkanlığımız</w:t>
      </w:r>
      <w:r>
        <w:t>ı ilgilendiren maddeler</w:t>
      </w:r>
      <w:r w:rsidR="003224F4" w:rsidRPr="003224F4">
        <w:t xml:space="preserve">; </w:t>
      </w:r>
    </w:p>
    <w:p w14:paraId="3F61178C" w14:textId="0CF56468" w:rsidR="00863C0D" w:rsidRPr="003224F4" w:rsidRDefault="00863C0D" w:rsidP="005C749E">
      <w:pPr>
        <w:pStyle w:val="NormalWeb"/>
        <w:jc w:val="both"/>
      </w:pPr>
      <w:r w:rsidRPr="003224F4">
        <w:rPr>
          <w:rStyle w:val="Gl"/>
        </w:rPr>
        <w:t>"A5 Üniversitenin Faaliyetlerini Birleşmiş Milletler Sürdürülebilir Kalkınma Hedefleri (SKH) Çerçevesinde İyileştirmek amacı ve ilgili amacın altında pla</w:t>
      </w:r>
      <w:r w:rsidR="0072718B">
        <w:rPr>
          <w:rStyle w:val="Gl"/>
        </w:rPr>
        <w:t>nla</w:t>
      </w:r>
      <w:r w:rsidRPr="003224F4">
        <w:rPr>
          <w:rStyle w:val="Gl"/>
        </w:rPr>
        <w:t>nan;</w:t>
      </w:r>
    </w:p>
    <w:p w14:paraId="0AD12B22" w14:textId="77777777" w:rsidR="00863C0D" w:rsidRPr="003224F4" w:rsidRDefault="00863C0D" w:rsidP="005C749E">
      <w:pPr>
        <w:pStyle w:val="NormalWeb"/>
        <w:jc w:val="both"/>
      </w:pPr>
      <w:r w:rsidRPr="003224F4">
        <w:rPr>
          <w:rStyle w:val="Gl"/>
          <w:i/>
          <w:iCs/>
        </w:rPr>
        <w:t xml:space="preserve"> H5.1 </w:t>
      </w:r>
      <w:r w:rsidRPr="003224F4">
        <w:rPr>
          <w:i/>
          <w:iCs/>
        </w:rPr>
        <w:t xml:space="preserve">Eğitim ve öğretimde sürdürülebilirlik ve çevre bilincinin artırılmasına yönelik faaliyetlerin sayısını en az </w:t>
      </w:r>
      <w:proofErr w:type="gramStart"/>
      <w:r w:rsidRPr="003224F4">
        <w:rPr>
          <w:i/>
          <w:iCs/>
        </w:rPr>
        <w:t>%25</w:t>
      </w:r>
      <w:proofErr w:type="gramEnd"/>
      <w:r w:rsidRPr="003224F4">
        <w:rPr>
          <w:i/>
          <w:iCs/>
        </w:rPr>
        <w:t xml:space="preserve"> artırmak.</w:t>
      </w:r>
    </w:p>
    <w:p w14:paraId="15706B0E" w14:textId="77777777" w:rsidR="00863C0D" w:rsidRPr="003224F4" w:rsidRDefault="00863C0D" w:rsidP="005C749E">
      <w:pPr>
        <w:pStyle w:val="NormalWeb"/>
        <w:jc w:val="both"/>
      </w:pPr>
      <w:r w:rsidRPr="003224F4">
        <w:rPr>
          <w:rStyle w:val="Gl"/>
          <w:i/>
          <w:iCs/>
        </w:rPr>
        <w:t xml:space="preserve">H5.2 </w:t>
      </w:r>
      <w:r w:rsidRPr="003224F4">
        <w:rPr>
          <w:i/>
          <w:iCs/>
        </w:rPr>
        <w:t xml:space="preserve">Üniversitemizde bulunan öğrencilerin sağlık, gıda ve insana yaraşır yaşam koşullarına erişimini </w:t>
      </w:r>
      <w:proofErr w:type="gramStart"/>
      <w:r w:rsidRPr="003224F4">
        <w:rPr>
          <w:i/>
          <w:iCs/>
        </w:rPr>
        <w:t>%25</w:t>
      </w:r>
      <w:proofErr w:type="gramEnd"/>
      <w:r w:rsidRPr="003224F4">
        <w:rPr>
          <w:i/>
          <w:iCs/>
        </w:rPr>
        <w:t xml:space="preserve"> artırmak.</w:t>
      </w:r>
    </w:p>
    <w:p w14:paraId="14C7B84D" w14:textId="77777777" w:rsidR="00863C0D" w:rsidRPr="003224F4" w:rsidRDefault="00863C0D" w:rsidP="005C749E">
      <w:pPr>
        <w:pStyle w:val="NormalWeb"/>
        <w:jc w:val="both"/>
      </w:pPr>
      <w:r w:rsidRPr="003224F4">
        <w:rPr>
          <w:rStyle w:val="Gl"/>
          <w:i/>
          <w:iCs/>
        </w:rPr>
        <w:t xml:space="preserve">H5.3 </w:t>
      </w:r>
      <w:r w:rsidRPr="003224F4">
        <w:rPr>
          <w:i/>
          <w:iCs/>
        </w:rPr>
        <w:t>Üniversitemizde 2028 yılına kadar kişi başı karbon ayak izini azaltmak.</w:t>
      </w:r>
    </w:p>
    <w:p w14:paraId="4CF62F00" w14:textId="77777777" w:rsidR="00863C0D" w:rsidRPr="003224F4" w:rsidRDefault="00863C0D" w:rsidP="005C749E">
      <w:pPr>
        <w:pStyle w:val="NormalWeb"/>
        <w:jc w:val="both"/>
      </w:pPr>
      <w:r w:rsidRPr="003224F4">
        <w:rPr>
          <w:rStyle w:val="Gl"/>
          <w:i/>
          <w:iCs/>
        </w:rPr>
        <w:t xml:space="preserve">H5.4 </w:t>
      </w:r>
      <w:r w:rsidRPr="003224F4">
        <w:rPr>
          <w:i/>
          <w:iCs/>
        </w:rPr>
        <w:t>Üniversitemiz binaları ile alt ve üst yapıların, depreme dayanıklılık durum tespiti yapılarak 1999 yılı öncesi inşa edilen binaları mevcut deprem yönetmeliği standartlarına uygun hale getirmek.</w:t>
      </w:r>
    </w:p>
    <w:p w14:paraId="1B75E25A" w14:textId="2F26BC52" w:rsidR="00863C0D" w:rsidRPr="0072718B" w:rsidRDefault="00863C0D" w:rsidP="005C749E">
      <w:pPr>
        <w:pStyle w:val="NormalWeb"/>
        <w:jc w:val="both"/>
      </w:pPr>
      <w:r w:rsidRPr="003224F4">
        <w:rPr>
          <w:rStyle w:val="Gl"/>
          <w:i/>
          <w:iCs/>
        </w:rPr>
        <w:t xml:space="preserve">H5.5 </w:t>
      </w:r>
      <w:r w:rsidRPr="003224F4">
        <w:rPr>
          <w:i/>
          <w:iCs/>
        </w:rPr>
        <w:t>Üniversitemizde 2028 yılına kadar kişi başı su ayak izini azaltmak."</w:t>
      </w:r>
      <w:r w:rsidR="0072718B">
        <w:t xml:space="preserve"> tır.</w:t>
      </w:r>
    </w:p>
    <w:p w14:paraId="147957E3" w14:textId="4E27DBEE" w:rsidR="00863C0D" w:rsidRPr="003224F4" w:rsidRDefault="0072718B" w:rsidP="005C749E">
      <w:pPr>
        <w:pStyle w:val="NormalWeb"/>
        <w:jc w:val="both"/>
      </w:pPr>
      <w:r>
        <w:t>Stratejik Planda;</w:t>
      </w:r>
      <w:r w:rsidR="00863C0D" w:rsidRPr="003224F4">
        <w:t xml:space="preserve">  “Sürdürülebilir Şehir ve Yaşam Alanları”, “İklim Krizi", “Erişilebilir ve Temiz Enerji”, “Yoksullukla Mücadele”  "Enerji verimliliği" "Karbon Ayak İzi" "Su Ayak İzi" gibi </w:t>
      </w:r>
      <w:r w:rsidRPr="003224F4">
        <w:t>birçok</w:t>
      </w:r>
      <w:r w:rsidR="00863C0D" w:rsidRPr="003224F4">
        <w:t xml:space="preserve"> alanda farkındalık yaratacak eylemler ile toplumsal katkı anlamında </w:t>
      </w:r>
      <w:r w:rsidR="00863C0D" w:rsidRPr="003224F4">
        <w:lastRenderedPageBreak/>
        <w:t>sürdürülebilirlik, GES ve Yenilikçi Teknolojilerin Üniversitemiz kampüslerinde yer alması ve karşılanan enerjinin büyük bir miktarını yenilenebilir enerjide</w:t>
      </w:r>
      <w:r>
        <w:t>n</w:t>
      </w:r>
      <w:r w:rsidR="00863C0D" w:rsidRPr="003224F4">
        <w:t xml:space="preserve"> karşılama</w:t>
      </w:r>
      <w:r>
        <w:t>sı şeklinde</w:t>
      </w:r>
      <w:r w:rsidR="00863C0D" w:rsidRPr="003224F4">
        <w:t xml:space="preserve"> hedefler oluştur</w:t>
      </w:r>
      <w:r>
        <w:t>ul</w:t>
      </w:r>
      <w:r w:rsidR="00863C0D" w:rsidRPr="003224F4">
        <w:t>muştur. </w:t>
      </w:r>
    </w:p>
    <w:p w14:paraId="6BA8227F" w14:textId="4021B277" w:rsidR="00863C0D" w:rsidRPr="003224F4" w:rsidRDefault="0072718B" w:rsidP="0042105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Aynı zamanda </w:t>
      </w:r>
      <w:r w:rsidR="00AB3EE5">
        <w:rPr>
          <w:rFonts w:ascii="Times New Roman" w:hAnsi="Times New Roman" w:cs="Times New Roman"/>
          <w:sz w:val="24"/>
          <w:szCs w:val="24"/>
          <w:shd w:val="clear" w:color="auto" w:fill="FFFFFF"/>
        </w:rPr>
        <w:t>faaliyetlerimizin sürdürülebilir olması için;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iç ve dış paydaş görüşlerini alan katılımcı </w:t>
      </w:r>
      <w:r w:rsidR="00A07A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>kamuoyu denetimine açık</w:t>
      </w:r>
      <w:r w:rsidR="00A07A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bir yönetim şekliyle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tasarruf </w:t>
      </w:r>
      <w:r w:rsidR="00A07A76">
        <w:rPr>
          <w:rFonts w:ascii="Times New Roman" w:hAnsi="Times New Roman" w:cs="Times New Roman"/>
          <w:sz w:val="24"/>
          <w:szCs w:val="24"/>
          <w:shd w:val="clear" w:color="auto" w:fill="FFFFFF"/>
        </w:rPr>
        <w:t>ilkeleri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7A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doğrultusunda 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>mevcut kaynakların en uygun ve verimli kullanılması temel politikamızdır.</w:t>
      </w:r>
    </w:p>
    <w:p w14:paraId="2C1B6C9B" w14:textId="77777777" w:rsidR="002E5879" w:rsidRDefault="002E5879" w:rsidP="0042105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Yapı İşleri ve Teknik Daire Başkanlığı olarak t</w:t>
      </w:r>
      <w:r w:rsidR="00863C0D" w:rsidRPr="0032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üm bu faaliyetleri </w:t>
      </w:r>
      <w:r w:rsidR="00863C0D" w:rsidRPr="002E5879">
        <w:rPr>
          <w:rFonts w:ascii="Times New Roman" w:hAnsi="Times New Roman" w:cs="Times New Roman"/>
          <w:sz w:val="24"/>
          <w:szCs w:val="24"/>
          <w:shd w:val="clear" w:color="auto" w:fill="FFFFFF"/>
        </w:rPr>
        <w:t>yürütürken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BFB9198" w14:textId="3DCB42E6" w:rsidR="00D37D0D" w:rsidRPr="002E5879" w:rsidRDefault="002E5879" w:rsidP="002E587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879">
        <w:rPr>
          <w:rFonts w:ascii="Times New Roman" w:hAnsi="Times New Roman" w:cs="Times New Roman"/>
          <w:sz w:val="24"/>
          <w:szCs w:val="24"/>
          <w:shd w:val="clear" w:color="auto" w:fill="FFFFFF"/>
        </w:rPr>
        <w:t>İ</w:t>
      </w:r>
      <w:r w:rsidR="00D37D0D" w:rsidRPr="002E58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r w:rsidR="00D37D0D" w:rsidRPr="002E5879">
        <w:rPr>
          <w:rFonts w:ascii="Times New Roman" w:hAnsi="Times New Roman" w:cs="Times New Roman"/>
          <w:sz w:val="24"/>
          <w:szCs w:val="24"/>
        </w:rPr>
        <w:t xml:space="preserve"> hizmetlerin iç kalite güvence sistemini oluşturmayı, planlamayı, uygulamayı, izlemeyi ve gerekli önlemleri almayı, stratejik plan hedef ve performans göstergelerini belli bir periyotta izlemeyi ve değerlendirmeyi,  </w:t>
      </w:r>
    </w:p>
    <w:p w14:paraId="3D0D42AB" w14:textId="6A52572C" w:rsidR="00D37D0D" w:rsidRPr="003224F4" w:rsidRDefault="00D37D0D" w:rsidP="003224F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F4">
        <w:rPr>
          <w:rFonts w:ascii="Times New Roman" w:hAnsi="Times New Roman" w:cs="Times New Roman"/>
          <w:sz w:val="24"/>
          <w:szCs w:val="24"/>
        </w:rPr>
        <w:t xml:space="preserve">Birimimizin tüm şubelerinde kalite güvencesi kültürünü </w:t>
      </w:r>
      <w:r w:rsidR="00863C0D" w:rsidRPr="003224F4">
        <w:rPr>
          <w:rFonts w:ascii="Times New Roman" w:hAnsi="Times New Roman" w:cs="Times New Roman"/>
          <w:sz w:val="24"/>
          <w:szCs w:val="24"/>
        </w:rPr>
        <w:t>benimsetmeyi ve</w:t>
      </w:r>
      <w:r w:rsidRPr="003224F4">
        <w:rPr>
          <w:rFonts w:ascii="Times New Roman" w:hAnsi="Times New Roman" w:cs="Times New Roman"/>
          <w:sz w:val="24"/>
          <w:szCs w:val="24"/>
        </w:rPr>
        <w:t xml:space="preserve"> yaygınlaştırmayı, </w:t>
      </w:r>
    </w:p>
    <w:p w14:paraId="40C37AC7" w14:textId="621B0907" w:rsidR="00D37D0D" w:rsidRPr="003224F4" w:rsidRDefault="00D37D0D" w:rsidP="003224F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F4">
        <w:rPr>
          <w:rFonts w:ascii="Times New Roman" w:hAnsi="Times New Roman" w:cs="Times New Roman"/>
          <w:sz w:val="24"/>
          <w:szCs w:val="24"/>
        </w:rPr>
        <w:t>Kalite süreçlerin</w:t>
      </w:r>
      <w:r w:rsidR="003224F4" w:rsidRPr="003224F4">
        <w:rPr>
          <w:rFonts w:ascii="Times New Roman" w:hAnsi="Times New Roman" w:cs="Times New Roman"/>
          <w:sz w:val="24"/>
          <w:szCs w:val="24"/>
        </w:rPr>
        <w:t xml:space="preserve">de personelin katılımının en yüksek seviyede tutmayı, </w:t>
      </w:r>
    </w:p>
    <w:p w14:paraId="264A0A46" w14:textId="52574C69" w:rsidR="00D37D0D" w:rsidRPr="003224F4" w:rsidRDefault="00D37D0D" w:rsidP="003224F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F4">
        <w:rPr>
          <w:rFonts w:ascii="Times New Roman" w:hAnsi="Times New Roman" w:cs="Times New Roman"/>
          <w:sz w:val="24"/>
          <w:szCs w:val="24"/>
        </w:rPr>
        <w:t>Kalite güvence mekanizmasını sürekli olarak iyileştirmeyi,</w:t>
      </w:r>
    </w:p>
    <w:p w14:paraId="0C8CEC9A" w14:textId="77777777" w:rsidR="003224F4" w:rsidRPr="003224F4" w:rsidRDefault="00D37D0D" w:rsidP="004210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F4">
        <w:rPr>
          <w:rFonts w:ascii="Times New Roman" w:hAnsi="Times New Roman" w:cs="Times New Roman"/>
          <w:sz w:val="24"/>
          <w:szCs w:val="24"/>
        </w:rPr>
        <w:t>Kalite güvencesi</w:t>
      </w:r>
      <w:r w:rsidR="003224F4" w:rsidRPr="003224F4">
        <w:rPr>
          <w:rFonts w:ascii="Times New Roman" w:hAnsi="Times New Roman" w:cs="Times New Roman"/>
          <w:sz w:val="24"/>
          <w:szCs w:val="24"/>
        </w:rPr>
        <w:t>ni</w:t>
      </w:r>
      <w:r w:rsidRPr="003224F4">
        <w:rPr>
          <w:rFonts w:ascii="Times New Roman" w:hAnsi="Times New Roman" w:cs="Times New Roman"/>
          <w:sz w:val="24"/>
          <w:szCs w:val="24"/>
        </w:rPr>
        <w:t xml:space="preserve"> </w:t>
      </w:r>
      <w:r w:rsidR="003224F4" w:rsidRPr="003224F4">
        <w:rPr>
          <w:rFonts w:ascii="Times New Roman" w:hAnsi="Times New Roman" w:cs="Times New Roman"/>
          <w:sz w:val="24"/>
          <w:szCs w:val="24"/>
        </w:rPr>
        <w:t>Liderlik ve Yönetim, Eğitim -Öğretim, Araştırma ve Geliştirme ve Toplumsal</w:t>
      </w:r>
      <w:r w:rsidRPr="003224F4">
        <w:rPr>
          <w:rFonts w:ascii="Times New Roman" w:hAnsi="Times New Roman" w:cs="Times New Roman"/>
          <w:sz w:val="24"/>
          <w:szCs w:val="24"/>
        </w:rPr>
        <w:t xml:space="preserve"> </w:t>
      </w:r>
      <w:r w:rsidR="003224F4" w:rsidRPr="003224F4">
        <w:rPr>
          <w:rFonts w:ascii="Times New Roman" w:hAnsi="Times New Roman" w:cs="Times New Roman"/>
          <w:sz w:val="24"/>
          <w:szCs w:val="24"/>
        </w:rPr>
        <w:t>K</w:t>
      </w:r>
      <w:r w:rsidRPr="003224F4">
        <w:rPr>
          <w:rFonts w:ascii="Times New Roman" w:hAnsi="Times New Roman" w:cs="Times New Roman"/>
          <w:sz w:val="24"/>
          <w:szCs w:val="24"/>
        </w:rPr>
        <w:t xml:space="preserve">atkı süreçlerini tanımlı hale getirmeyi ve sürdürülebilir olmasını sağlamayı,  </w:t>
      </w:r>
    </w:p>
    <w:p w14:paraId="087A831E" w14:textId="236063A7" w:rsidR="00D37D0D" w:rsidRPr="003224F4" w:rsidRDefault="00D37D0D" w:rsidP="003224F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F4">
        <w:rPr>
          <w:rFonts w:ascii="Times New Roman" w:hAnsi="Times New Roman" w:cs="Times New Roman"/>
          <w:sz w:val="24"/>
          <w:szCs w:val="24"/>
        </w:rPr>
        <w:t xml:space="preserve"> </w:t>
      </w:r>
      <w:r w:rsidR="003224F4" w:rsidRPr="003224F4">
        <w:rPr>
          <w:rFonts w:ascii="Times New Roman" w:hAnsi="Times New Roman" w:cs="Times New Roman"/>
          <w:sz w:val="24"/>
          <w:szCs w:val="24"/>
        </w:rPr>
        <w:t>İç ve dış paydaş katkısını sürekli hale getirmeyi,</w:t>
      </w:r>
      <w:r w:rsidR="003224F4">
        <w:rPr>
          <w:rFonts w:ascii="Times New Roman" w:hAnsi="Times New Roman" w:cs="Times New Roman"/>
          <w:sz w:val="24"/>
          <w:szCs w:val="24"/>
        </w:rPr>
        <w:t xml:space="preserve"> k</w:t>
      </w:r>
      <w:r w:rsidRPr="003224F4">
        <w:rPr>
          <w:rFonts w:ascii="Times New Roman" w:hAnsi="Times New Roman" w:cs="Times New Roman"/>
          <w:sz w:val="24"/>
          <w:szCs w:val="24"/>
        </w:rPr>
        <w:t xml:space="preserve">atılımcılık anlayışıyla kalite süreçlerinde etkin bir </w:t>
      </w:r>
      <w:r w:rsidR="003224F4" w:rsidRPr="003224F4">
        <w:rPr>
          <w:rFonts w:ascii="Times New Roman" w:hAnsi="Times New Roman" w:cs="Times New Roman"/>
          <w:sz w:val="24"/>
          <w:szCs w:val="24"/>
        </w:rPr>
        <w:t>iş birliğiyle</w:t>
      </w:r>
      <w:r w:rsidRPr="003224F4">
        <w:rPr>
          <w:rFonts w:ascii="Times New Roman" w:hAnsi="Times New Roman" w:cs="Times New Roman"/>
          <w:sz w:val="24"/>
          <w:szCs w:val="24"/>
        </w:rPr>
        <w:t xml:space="preserve"> iç ve dış paydaşların görüş ve önerilerini sistematik olarak almayı, memnuniyetlerini ölçmeyi, sonuçları değerlendirerek iyileştirme çalışmaları yapmayı, </w:t>
      </w:r>
    </w:p>
    <w:p w14:paraId="5F04CBBC" w14:textId="77777777" w:rsidR="00A275F8" w:rsidRPr="003224F4" w:rsidRDefault="00D37D0D" w:rsidP="00421056">
      <w:pPr>
        <w:jc w:val="both"/>
        <w:rPr>
          <w:rFonts w:ascii="Times New Roman" w:hAnsi="Times New Roman" w:cs="Times New Roman"/>
          <w:sz w:val="24"/>
          <w:szCs w:val="24"/>
        </w:rPr>
      </w:pPr>
      <w:r w:rsidRPr="003224F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A07A76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KALİTE GÜVENCESİ POLİTİKASI</w:t>
      </w:r>
      <w:r w:rsidRPr="003224F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3224F4">
        <w:rPr>
          <w:rFonts w:ascii="Times New Roman" w:hAnsi="Times New Roman" w:cs="Times New Roman"/>
          <w:sz w:val="24"/>
          <w:szCs w:val="24"/>
        </w:rPr>
        <w:t xml:space="preserve"> olarak benimser.</w:t>
      </w:r>
    </w:p>
    <w:sectPr w:rsidR="00A275F8" w:rsidRPr="003224F4" w:rsidSect="00FC2F1D">
      <w:pgSz w:w="11906" w:h="16838"/>
      <w:pgMar w:top="1134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20238"/>
    <w:multiLevelType w:val="hybridMultilevel"/>
    <w:tmpl w:val="2F5C3FBA"/>
    <w:lvl w:ilvl="0" w:tplc="D3DE83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B1859"/>
    <w:multiLevelType w:val="hybridMultilevel"/>
    <w:tmpl w:val="AB86B0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F220B"/>
    <w:multiLevelType w:val="hybridMultilevel"/>
    <w:tmpl w:val="D82801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907998">
    <w:abstractNumId w:val="2"/>
  </w:num>
  <w:num w:numId="2" w16cid:durableId="1790079626">
    <w:abstractNumId w:val="0"/>
  </w:num>
  <w:num w:numId="3" w16cid:durableId="184982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F8"/>
    <w:rsid w:val="000640B0"/>
    <w:rsid w:val="002E5879"/>
    <w:rsid w:val="003224F4"/>
    <w:rsid w:val="003607DD"/>
    <w:rsid w:val="00421056"/>
    <w:rsid w:val="00480FA9"/>
    <w:rsid w:val="005C749E"/>
    <w:rsid w:val="006C4BCE"/>
    <w:rsid w:val="0072718B"/>
    <w:rsid w:val="00863C0D"/>
    <w:rsid w:val="00A07A76"/>
    <w:rsid w:val="00A275F8"/>
    <w:rsid w:val="00AB3EE5"/>
    <w:rsid w:val="00C07605"/>
    <w:rsid w:val="00CF0E16"/>
    <w:rsid w:val="00D270ED"/>
    <w:rsid w:val="00D37D0D"/>
    <w:rsid w:val="00DF1FD9"/>
    <w:rsid w:val="00E33B21"/>
    <w:rsid w:val="00F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F655"/>
  <w15:docId w15:val="{57D83885-1802-4B58-A9FE-B1B272BE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FD9"/>
  </w:style>
  <w:style w:type="paragraph" w:styleId="Balk1">
    <w:name w:val="heading 1"/>
    <w:basedOn w:val="Normal"/>
    <w:link w:val="Balk1Char"/>
    <w:uiPriority w:val="9"/>
    <w:qFormat/>
    <w:rsid w:val="00A27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75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0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63C0D"/>
    <w:rPr>
      <w:b/>
      <w:bCs/>
    </w:rPr>
  </w:style>
  <w:style w:type="paragraph" w:styleId="ListeParagraf">
    <w:name w:val="List Paragraph"/>
    <w:basedOn w:val="Normal"/>
    <w:uiPriority w:val="34"/>
    <w:qFormat/>
    <w:rsid w:val="0032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6F4A-A25D-4A8E-B58C-6AACF301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Bülent BALOĞLU</cp:lastModifiedBy>
  <cp:revision>7</cp:revision>
  <dcterms:created xsi:type="dcterms:W3CDTF">2024-07-09T08:59:00Z</dcterms:created>
  <dcterms:modified xsi:type="dcterms:W3CDTF">2024-07-09T12:00:00Z</dcterms:modified>
</cp:coreProperties>
</file>